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35" w:rsidRPr="000C5D76" w:rsidRDefault="00BB6B35" w:rsidP="00BB6B35">
      <w:pPr>
        <w:spacing w:before="120" w:after="120"/>
        <w:jc w:val="center"/>
        <w:rPr>
          <w:b/>
          <w:color w:val="26282A"/>
        </w:rPr>
      </w:pPr>
      <w:r w:rsidRPr="000C5D76">
        <w:rPr>
          <w:b/>
          <w:color w:val="26282A"/>
        </w:rPr>
        <w:t>Пресс-релиз</w:t>
      </w:r>
    </w:p>
    <w:p w:rsidR="00BB6B35" w:rsidRPr="000C5D76" w:rsidRDefault="00BB6B35" w:rsidP="00BB6B35">
      <w:pPr>
        <w:spacing w:before="120" w:after="120"/>
        <w:jc w:val="center"/>
        <w:rPr>
          <w:b/>
          <w:color w:val="26282A"/>
        </w:rPr>
      </w:pPr>
      <w:r w:rsidRPr="000C5D76">
        <w:rPr>
          <w:b/>
          <w:color w:val="26282A"/>
        </w:rPr>
        <w:t>Кто обеспечит экологическое благополучие Кыргызстана</w:t>
      </w:r>
    </w:p>
    <w:p w:rsidR="00BB6B35" w:rsidRPr="000C5D76" w:rsidRDefault="00BB6B35" w:rsidP="00BB6B35">
      <w:pPr>
        <w:spacing w:before="120" w:after="120"/>
        <w:ind w:left="426"/>
        <w:jc w:val="both"/>
        <w:rPr>
          <w:color w:val="000000"/>
        </w:rPr>
      </w:pPr>
      <w:r w:rsidRPr="000C5D76">
        <w:rPr>
          <w:color w:val="26282A"/>
        </w:rPr>
        <w:t xml:space="preserve">Бишкек, 6 апреля 2018 г. – Представителям министерств и ведомств, бизнеса, международных и неправительственных организаций и СМИ, вовлеченных в охрану окружающей среды, будет представлен </w:t>
      </w:r>
      <w:r w:rsidRPr="000C5D76">
        <w:rPr>
          <w:color w:val="000000"/>
        </w:rPr>
        <w:t>информационно-аналитический отчет о реализации кампании «Информирование частного сектора Кыргызской Республики о глобальных экологических Рио Конвенциях».</w:t>
      </w:r>
    </w:p>
    <w:p w:rsidR="00BB6B35" w:rsidRPr="000C5D76" w:rsidRDefault="00BB6B35" w:rsidP="00BB6B35">
      <w:pPr>
        <w:spacing w:before="120" w:after="120"/>
        <w:ind w:left="426"/>
        <w:jc w:val="both"/>
        <w:rPr>
          <w:color w:val="000000"/>
        </w:rPr>
      </w:pPr>
      <w:r w:rsidRPr="000C5D76">
        <w:rPr>
          <w:color w:val="26282A"/>
        </w:rPr>
        <w:t xml:space="preserve">Обсуждение состоится </w:t>
      </w:r>
      <w:r w:rsidRPr="000C5D76">
        <w:rPr>
          <w:color w:val="000000"/>
        </w:rPr>
        <w:t>6 апреля 2018 г., отель «</w:t>
      </w:r>
      <w:proofErr w:type="spellStart"/>
      <w:r w:rsidRPr="000C5D76">
        <w:rPr>
          <w:color w:val="000000"/>
        </w:rPr>
        <w:t>Park</w:t>
      </w:r>
      <w:proofErr w:type="spellEnd"/>
      <w:r w:rsidRPr="000C5D76">
        <w:rPr>
          <w:color w:val="000000"/>
        </w:rPr>
        <w:t xml:space="preserve"> </w:t>
      </w:r>
      <w:proofErr w:type="spellStart"/>
      <w:r w:rsidRPr="000C5D76">
        <w:rPr>
          <w:color w:val="000000"/>
        </w:rPr>
        <w:t>Hotel</w:t>
      </w:r>
      <w:proofErr w:type="spellEnd"/>
      <w:r w:rsidRPr="000C5D76">
        <w:rPr>
          <w:color w:val="000000"/>
        </w:rPr>
        <w:t xml:space="preserve"> </w:t>
      </w:r>
      <w:proofErr w:type="spellStart"/>
      <w:r w:rsidRPr="000C5D76">
        <w:rPr>
          <w:color w:val="000000"/>
        </w:rPr>
        <w:t>Bishkek</w:t>
      </w:r>
      <w:proofErr w:type="spellEnd"/>
      <w:r w:rsidRPr="000C5D76">
        <w:rPr>
          <w:color w:val="000000"/>
        </w:rPr>
        <w:t>», конференц-зал «</w:t>
      </w:r>
      <w:proofErr w:type="spellStart"/>
      <w:r w:rsidRPr="000C5D76">
        <w:rPr>
          <w:color w:val="000000"/>
        </w:rPr>
        <w:t>Signature</w:t>
      </w:r>
      <w:proofErr w:type="spellEnd"/>
      <w:r w:rsidRPr="000C5D76">
        <w:rPr>
          <w:color w:val="000000"/>
        </w:rPr>
        <w:t xml:space="preserve">», ул. </w:t>
      </w:r>
      <w:proofErr w:type="spellStart"/>
      <w:r w:rsidRPr="000C5D76">
        <w:rPr>
          <w:color w:val="000000"/>
        </w:rPr>
        <w:t>Орозбекова</w:t>
      </w:r>
      <w:proofErr w:type="spellEnd"/>
      <w:r w:rsidRPr="000C5D76">
        <w:rPr>
          <w:color w:val="000000"/>
        </w:rPr>
        <w:t xml:space="preserve">, 87. 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rPr>
          <w:color w:val="222222"/>
          <w:shd w:val="clear" w:color="auto" w:fill="FFFFFF"/>
        </w:rPr>
        <w:t>Была инициирована дискуссия о возможной</w:t>
      </w:r>
      <w:r w:rsidRPr="000C5D76">
        <w:rPr>
          <w:color w:val="000000"/>
        </w:rPr>
        <w:t xml:space="preserve"> стратегии объединения ресурсов партнеров для широкого информирования всех групп интересов по вопросам устойчивого развития, сохранения и восстановления окружающей среды, активно вовлекая частный сектор Кыргызстана в данный процесс. 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 xml:space="preserve">Проведенная информационная кампания, несомненно, подчеркнула важность информированности частного сектора Кыргызстана о Рио Конвенциях. Тем не менее, в первую очередь, природоохранным организациям необходимо задуматься над разработкой долгосрочной информационной стратегии для мотивации и вовлечения частного сектора в решении глобальных проблем, связанных с адаптацией страны к изменению климата, борьбой с деградацией земель и сохранением </w:t>
      </w:r>
      <w:proofErr w:type="spellStart"/>
      <w:r w:rsidRPr="000C5D76">
        <w:t>биооразнообразия</w:t>
      </w:r>
      <w:proofErr w:type="spellEnd"/>
      <w:r w:rsidRPr="000C5D76">
        <w:t xml:space="preserve">. 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>По итогам кампании выявлено, что основная мотивация для бизнеса, помимо имиджа экологически ориентированного бизнеса, лежит в трех плоскостях: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>1. Снижение уровня риска применения санкций за невыполнение природоохранного законодательства. К этому блоку относится сокращение платежей за эмиссию в окружающую среду, ущерба, сокращение количества проверок, конфликтов с местным населением и природоохранными органами.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 xml:space="preserve">2. Снижение расходов за счет уменьшения </w:t>
      </w:r>
      <w:proofErr w:type="spellStart"/>
      <w:r w:rsidRPr="000C5D76">
        <w:t>энергопотерь</w:t>
      </w:r>
      <w:proofErr w:type="spellEnd"/>
      <w:r w:rsidRPr="000C5D76">
        <w:t xml:space="preserve"> и ресурсосбережения, введения системы экологического менеджмента.  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>3. Возможность привлечения дополнительных ресурсов: освоение малопродуктивных земель, привлечение кредитов и грантов на природоохранные мероприятия.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 xml:space="preserve">«ГАООСЛХ считает, что природоохранным органам, ответственным за выполнение Рио Конвенций совместно с партнерами необходимо будет разработать стратегию управления информационными потоками по глобальным экологическим приоритетам. Эта стратегия должна включать в себя алгоритмы управления, как внутренними информационными потоками, так и внешними, с акцентом на различные целевые аудитории: правительство, парламент, широкая общественность, узкие специалисты, донорское сообщество и партнеры» - считает Арсен </w:t>
      </w:r>
      <w:proofErr w:type="spellStart"/>
      <w:r w:rsidRPr="000C5D76">
        <w:t>Рыспеков</w:t>
      </w:r>
      <w:proofErr w:type="spellEnd"/>
      <w:r w:rsidRPr="000C5D76">
        <w:t>, заместитель директора ГАООСЛХ при правительстве Кыргызской Республики.</w:t>
      </w:r>
    </w:p>
    <w:p w:rsidR="00BB6B35" w:rsidRPr="000C5D76" w:rsidRDefault="00BB6B35" w:rsidP="00BB6B35">
      <w:pPr>
        <w:spacing w:before="120" w:after="120"/>
        <w:ind w:left="426"/>
        <w:jc w:val="both"/>
        <w:rPr>
          <w:color w:val="26282A"/>
        </w:rPr>
      </w:pPr>
      <w:r w:rsidRPr="000C5D76">
        <w:rPr>
          <w:color w:val="26282A"/>
        </w:rPr>
        <w:t xml:space="preserve">Мероприятие организовано ОО «Независимая экологическая экспертиза» как часть реализации информационной кампании о глобальных экологических </w:t>
      </w:r>
      <w:r w:rsidRPr="000C5D76">
        <w:rPr>
          <w:color w:val="26282A"/>
          <w:shd w:val="clear" w:color="auto" w:fill="FFFFFF"/>
        </w:rPr>
        <w:t xml:space="preserve">конвенциях Рио для частного сектора </w:t>
      </w:r>
      <w:r w:rsidRPr="000C5D76">
        <w:rPr>
          <w:color w:val="26282A"/>
          <w:shd w:val="clear" w:color="auto" w:fill="FFFFFF"/>
        </w:rPr>
        <w:lastRenderedPageBreak/>
        <w:t>КР в рамках проекта ГЭФ-ПРООН «Усиление институционального и правового потенциала для</w:t>
      </w:r>
      <w:r w:rsidRPr="000C5D76">
        <w:rPr>
          <w:color w:val="26282A"/>
        </w:rPr>
        <w:t xml:space="preserve"> обеспечения улучшения национальной системы управления и мониторинга экологической информации»</w:t>
      </w:r>
    </w:p>
    <w:p w:rsidR="00BB6B35" w:rsidRPr="000C5D76" w:rsidRDefault="00BB6B35" w:rsidP="00BB6B35">
      <w:pPr>
        <w:spacing w:before="120" w:after="120"/>
        <w:ind w:left="426"/>
        <w:jc w:val="both"/>
        <w:rPr>
          <w:color w:val="26282A"/>
        </w:rPr>
      </w:pPr>
      <w:r w:rsidRPr="000C5D76">
        <w:rPr>
          <w:color w:val="26282A"/>
        </w:rPr>
        <w:t xml:space="preserve">Основная цель проекта ПРООН-ГЭФ - усиление потенциала, представляющего важность для Кыргызстана, в принятии более взвешенных решений, чтобы отвечать и поддерживать обязательства по глобальной окружающей среде. Проект реализуется в течение 2015-2018 гг. ГАООСЛХ при Правительстве </w:t>
      </w:r>
      <w:proofErr w:type="spellStart"/>
      <w:r w:rsidRPr="000C5D76">
        <w:rPr>
          <w:color w:val="26282A"/>
        </w:rPr>
        <w:t>Кыргызскои</w:t>
      </w:r>
      <w:proofErr w:type="spellEnd"/>
      <w:r w:rsidRPr="000C5D76">
        <w:rPr>
          <w:color w:val="26282A"/>
        </w:rPr>
        <w:t xml:space="preserve">̆ Республики, Министерством сельского хозяйства, пищевой промышленности и мелиорации КР при поддержке Программы развития ООН и финансовой поддержке Глобального экологического фонда. </w:t>
      </w:r>
    </w:p>
    <w:p w:rsidR="00BB6B35" w:rsidRDefault="00BB6B35" w:rsidP="00BB6B35">
      <w:pPr>
        <w:spacing w:before="120" w:after="120"/>
        <w:ind w:left="426"/>
        <w:jc w:val="both"/>
      </w:pP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>Дополнительная информация размещена на страничке: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 xml:space="preserve"> </w:t>
      </w:r>
      <w:hyperlink r:id="rId7" w:history="1">
        <w:r w:rsidRPr="000C5D76">
          <w:rPr>
            <w:rStyle w:val="ad"/>
          </w:rPr>
          <w:t>http://eco-expertise.org/ekologicheskaya-informatsiya/aktsii</w:t>
        </w:r>
      </w:hyperlink>
      <w:r w:rsidRPr="000C5D76">
        <w:t xml:space="preserve"> 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>Комментарии по отчету можно предоставить</w:t>
      </w:r>
    </w:p>
    <w:p w:rsidR="00BB6B35" w:rsidRPr="000C5D76" w:rsidRDefault="00BB6B35" w:rsidP="00BB6B35">
      <w:pPr>
        <w:spacing w:before="120" w:after="120"/>
        <w:ind w:left="426"/>
        <w:jc w:val="both"/>
      </w:pPr>
      <w:r w:rsidRPr="000C5D76">
        <w:t xml:space="preserve">Жанне Хусаиновой, медиа эксперту проекта по телефону 0550 09 81 82 или электронной почте: </w:t>
      </w:r>
      <w:hyperlink r:id="rId8" w:history="1">
        <w:r w:rsidRPr="000C5D76">
          <w:rPr>
            <w:rStyle w:val="ad"/>
            <w:lang w:val="en-US"/>
          </w:rPr>
          <w:t>expertise</w:t>
        </w:r>
        <w:r w:rsidRPr="000C5D76">
          <w:rPr>
            <w:rStyle w:val="ad"/>
          </w:rPr>
          <w:t>@eco-expertise.org</w:t>
        </w:r>
      </w:hyperlink>
      <w:r w:rsidRPr="000C5D76">
        <w:t xml:space="preserve"> </w:t>
      </w:r>
    </w:p>
    <w:p w:rsidR="00112598" w:rsidRPr="007C0B58" w:rsidRDefault="00112598" w:rsidP="00BB6B35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12598" w:rsidRPr="007C0B58" w:rsidSect="00115035">
      <w:headerReference w:type="default" r:id="rId9"/>
      <w:pgSz w:w="11906" w:h="16838"/>
      <w:pgMar w:top="2410" w:right="991" w:bottom="241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7E" w:rsidRDefault="0038247E" w:rsidP="002B2BFD">
      <w:r>
        <w:separator/>
      </w:r>
    </w:p>
  </w:endnote>
  <w:endnote w:type="continuationSeparator" w:id="0">
    <w:p w:rsidR="0038247E" w:rsidRDefault="0038247E" w:rsidP="002B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7E" w:rsidRDefault="0038247E" w:rsidP="002B2BFD">
      <w:r>
        <w:separator/>
      </w:r>
    </w:p>
  </w:footnote>
  <w:footnote w:type="continuationSeparator" w:id="0">
    <w:p w:rsidR="0038247E" w:rsidRDefault="0038247E" w:rsidP="002B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D" w:rsidRPr="00D74849" w:rsidRDefault="00115035" w:rsidP="00631CA3">
    <w:pPr>
      <w:pStyle w:val="a5"/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0</wp:posOffset>
          </wp:positionV>
          <wp:extent cx="7334250" cy="10374709"/>
          <wp:effectExtent l="0" t="0" r="0" b="762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убликация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1037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328D"/>
    <w:multiLevelType w:val="hybridMultilevel"/>
    <w:tmpl w:val="FA8E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D"/>
    <w:rsid w:val="0005795E"/>
    <w:rsid w:val="00112598"/>
    <w:rsid w:val="00115035"/>
    <w:rsid w:val="001373ED"/>
    <w:rsid w:val="00257C99"/>
    <w:rsid w:val="002B2BFD"/>
    <w:rsid w:val="002C6FC2"/>
    <w:rsid w:val="003661CD"/>
    <w:rsid w:val="0038247E"/>
    <w:rsid w:val="004E1294"/>
    <w:rsid w:val="005163FB"/>
    <w:rsid w:val="00592AB4"/>
    <w:rsid w:val="005D2D02"/>
    <w:rsid w:val="006307B0"/>
    <w:rsid w:val="00631CA3"/>
    <w:rsid w:val="00666390"/>
    <w:rsid w:val="006B2CCE"/>
    <w:rsid w:val="00745EE4"/>
    <w:rsid w:val="00746A6C"/>
    <w:rsid w:val="007C0B58"/>
    <w:rsid w:val="007C16D7"/>
    <w:rsid w:val="007D2073"/>
    <w:rsid w:val="008F56BB"/>
    <w:rsid w:val="00926085"/>
    <w:rsid w:val="009775FE"/>
    <w:rsid w:val="009E0B3A"/>
    <w:rsid w:val="009E3FA4"/>
    <w:rsid w:val="00A424E2"/>
    <w:rsid w:val="00B73652"/>
    <w:rsid w:val="00BB6B35"/>
    <w:rsid w:val="00BC402C"/>
    <w:rsid w:val="00C92E98"/>
    <w:rsid w:val="00CB6869"/>
    <w:rsid w:val="00D74849"/>
    <w:rsid w:val="00D9756D"/>
    <w:rsid w:val="00E43923"/>
    <w:rsid w:val="00E44360"/>
    <w:rsid w:val="00E93550"/>
    <w:rsid w:val="00FA40E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D687B-B2CA-42D0-9EFB-4DB68D8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373ED"/>
    <w:pPr>
      <w:keepNext/>
      <w:autoSpaceDE w:val="0"/>
      <w:autoSpaceDN w:val="0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3E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1373ED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137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B2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2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F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FC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3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1C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BB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se@eco-expertis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-expertise.org/ekologicheskaya-informatsiya/ak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Gigabyte</cp:lastModifiedBy>
  <cp:revision>2</cp:revision>
  <cp:lastPrinted>2017-12-18T06:50:00Z</cp:lastPrinted>
  <dcterms:created xsi:type="dcterms:W3CDTF">2018-04-06T05:53:00Z</dcterms:created>
  <dcterms:modified xsi:type="dcterms:W3CDTF">2018-04-06T05:53:00Z</dcterms:modified>
</cp:coreProperties>
</file>